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114.png" ContentType="image/png"/>
  <Override PartName="/word/media/rId38.png" ContentType="image/png"/>
  <Override PartName="/word/media/rId45.png" ContentType="image/png"/>
  <Override PartName="/word/media/rId52.png" ContentType="image/png"/>
  <Override PartName="/word/media/rId59.png" ContentType="image/png"/>
  <Override PartName="/word/media/rId66.png" ContentType="image/png"/>
  <Override PartName="/word/media/rId73.png" ContentType="image/png"/>
  <Override PartName="/word/media/rId80.png" ContentType="image/png"/>
  <Override PartName="/word/media/rId108.png" ContentType="image/png"/>
  <Override PartName="/word/media/rId35.png" ContentType="image/png"/>
  <Override PartName="/word/media/rId42.png" ContentType="image/png"/>
  <Override PartName="/word/media/rId49.png" ContentType="image/png"/>
  <Override PartName="/word/media/rId56.png" ContentType="image/png"/>
  <Override PartName="/word/media/rId63.png" ContentType="image/png"/>
  <Override PartName="/word/media/rId70.png" ContentType="image/png"/>
  <Override PartName="/word/media/rId77.png" ContentType="image/png"/>
  <Override PartName="/word/media/rId8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das-herz-von-jerusalem"/>
    <w:p>
      <w:pPr>
        <w:pStyle w:val="Heading1"/>
      </w:pPr>
      <w:r>
        <w:t xml:space="preserve">Das Herz von Jerusalem</w:t>
      </w:r>
    </w:p>
    <w:bookmarkStart w:id="24" w:name="early-access-warning"/>
    <w:p>
      <w:pPr>
        <w:pStyle w:val="Heading3"/>
      </w:pPr>
      <w:r>
        <w:t xml:space="preserve">EARLY ACCESS WARNING</w:t>
      </w:r>
    </w:p>
    <w:p>
      <w:pPr>
        <w:pStyle w:val="FirstParagraph"/>
      </w:pPr>
      <w:r>
        <w:rPr>
          <w:b/>
          <w:bCs/>
        </w:rPr>
        <w:t xml:space="preserve">Read on you own risk!</w:t>
      </w:r>
    </w:p>
    <w:p>
      <w:pPr>
        <w:pStyle w:val="BodyText"/>
      </w:pPr>
      <w:r>
        <w:t xml:space="preserve">Wait on this Channel for the LET’s GO call:</w:t>
      </w:r>
      <w:r>
        <w:t xml:space="preserve"> </w:t>
      </w:r>
      <w:hyperlink r:id="rId20">
        <w:r>
          <w:rPr>
            <w:rStyle w:val="Hyperlink"/>
          </w:rPr>
          <w:t xml:space="preserve">https://www.youtube.com/@MessiahHasReturned</w:t>
        </w:r>
      </w:hyperlink>
    </w:p>
    <w:p>
      <w:pPr>
        <w:pStyle w:val="CaptionedFigure"/>
      </w:pPr>
      <w:r>
        <w:drawing>
          <wp:inline>
            <wp:extent cx="5334000" cy="5334000"/>
            <wp:effectExtent b="0" l="0" r="0" t="0"/>
            <wp:docPr descr="de/images/blossom-crown.png" title="" id="22" name="Picture"/>
            <a:graphic>
              <a:graphicData uri="http://schemas.openxmlformats.org/drawingml/2006/picture">
                <pic:pic>
                  <pic:nvPicPr>
                    <pic:cNvPr descr="de/images/blossom-crown.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de/images/blossom-crown.png</w:t>
      </w:r>
    </w:p>
    <w:p>
      <w:pPr>
        <w:pStyle w:val="BodyText"/>
      </w:pPr>
      <w:r>
        <w:t xml:space="preserve">Wie eine Glocke klingt</w:t>
      </w:r>
      <w:r>
        <w:br/>
      </w:r>
      <w:r>
        <w:t xml:space="preserve">weist du erst</w:t>
      </w:r>
      <w:r>
        <w:br/>
      </w:r>
      <w:r>
        <w:t xml:space="preserve">wenn du sie schlägst</w:t>
      </w:r>
    </w:p>
    <w:bookmarkEnd w:id="24"/>
    <w:bookmarkEnd w:id="25"/>
    <w:bookmarkStart w:id="26" w:name="wer-füllt-die-worte"/>
    <w:p>
      <w:pPr>
        <w:pStyle w:val="Heading1"/>
      </w:pPr>
      <w:r>
        <w:t xml:space="preserve">Wer füllt die Worte?</w:t>
      </w:r>
    </w:p>
    <w:p>
      <w:pPr>
        <w:pStyle w:val="FirstParagraph"/>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Wir Engel des Himmels bringen unsere innere Herzenshaltung auf verschiedenste Weise zum Ausdruck und tragen diesen Ausdruck wie Kleider, die sowohl umhüllen als auch die innere Herzenshaltung verbergen. Und hier ist der wohl grundlegendste Unterschied zwischen Engeln und Dämone.</w:t>
      </w:r>
    </w:p>
    <w:p>
      <w:pPr>
        <w:pStyle w:val="BodyText"/>
      </w:pPr>
      <w:r>
        <w:t xml:space="preserve">Dämonen lehnen die himmlische Herzenshaltung ab, doch schmücken sie sich gerne mit himmlischen Kleidern. Diese Kleider jedoch, getragen ohne die Reinheit der himmlischen Herzenshaltung, beginnen zu verrotten und zu verfallen. Was äußerlich glänzt, wird innerlich von Fäulnis zerfressen, denn ohne die lebendige Verbindung zum göttlichen Geist verlieren selbst die schönsten Gewänder ihren Glanz und zerfallen zu Staub.</w:t>
      </w:r>
    </w:p>
    <w:p>
      <w:pPr>
        <w:pStyle w:val="BodyText"/>
      </w:pPr>
      <w:r>
        <w:t xml:space="preserve">Aber das ist noch nicht alles. Dämonen benutzen die gestohlenen Kleider als Köder, um Engel damit einzuwickeln, gefangen zu nehmen und in Besitz zu bringen, um sich mit ihnen zu umkleiden und mit ihrem Glanz zu schmücken.</w:t>
      </w:r>
    </w:p>
    <w:p>
      <w:pPr>
        <w:pStyle w:val="BodyText"/>
      </w:pPr>
      <w:r>
        <w:t xml:space="preserve">Darum seht euch vor, dass ihr Engel des Himmels nicht zum Raub der Dämone werdet und verhüllt euren Glanz in der Gegenwart der Finsternis.</w:t>
      </w:r>
    </w:p>
    <w:p>
      <w:pPr>
        <w:pStyle w:val="BodyText"/>
      </w:pPr>
      <w:r>
        <w:t xml:space="preserve">Die Aufgabe der Dämone ist es, alles zu zerstören was die Engel geopfert haben weil es für den Himmel nichts taugt. Sie sind die Kompostwürmer der Hölle, der Mülleimer der Schöpfung. Sie haben sich durch ihre Lebensweise für diese Aufgabe frei entschieden. Der Weg zurück in den Himmel ist nur über den zweiten Tod möglich, über die vollständige Zersetzung ihrer Identität, bis sie den Zustand ihres Ursprungs erreicht haben. Wo sie mit dem Göttlichen wieder verschmelzen um dann erneut ausgesät werden zu können.</w:t>
      </w:r>
    </w:p>
    <w:bookmarkEnd w:id="26"/>
    <w:bookmarkStart w:id="27"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7"/>
    <w:bookmarkStart w:id="28"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28"/>
    <w:bookmarkStart w:id="29" w:name="wer-ist-gott"/>
    <w:p>
      <w:pPr>
        <w:pStyle w:val="Heading1"/>
      </w:pPr>
      <w:r>
        <w:t xml:space="preserve">Wer ist Gott?</w:t>
      </w:r>
    </w:p>
    <w:p>
      <w:pPr>
        <w:pStyle w:val="FirstParagraph"/>
      </w:pPr>
      <w:r>
        <w:t xml:space="preserve">Wer bin ich?</w:t>
      </w:r>
      <w:r>
        <w:t xml:space="preserve"> </w:t>
      </w:r>
      <w:r>
        <w:t xml:space="preserve">Ich bin der Geist, der durch alle lebenden Dinge fließt,</w:t>
      </w:r>
      <w:r>
        <w:t xml:space="preserve"> </w:t>
      </w:r>
      <w:r>
        <w:t xml:space="preserve">ich bin heilig für diejenigen, die mich heilig halten,</w:t>
      </w:r>
      <w:r>
        <w:t xml:space="preserve"> </w:t>
      </w:r>
      <w:r>
        <w:t xml:space="preserve">ängstliche Gedanken foltern mich zu Tode,</w:t>
      </w:r>
      <w:r>
        <w:t xml:space="preserve"> </w:t>
      </w:r>
      <w:r>
        <w:t xml:space="preserve">Gesetze sind meine Grabsteine,</w:t>
      </w:r>
      <w:r>
        <w:t xml:space="preserve"> </w:t>
      </w:r>
      <w:r>
        <w:t xml:space="preserve">Religionen sind meine Friedhöfe</w:t>
      </w:r>
      <w:r>
        <w:t xml:space="preserve"> </w:t>
      </w:r>
      <w: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29"/>
    <w:bookmarkStart w:id="30"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30"/>
    <w:bookmarkStart w:id="31"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1"/>
    <w:bookmarkStart w:id="32"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2"/>
    <w:bookmarkStart w:id="33" w:name="eine-blume-und-eine-flöte"/>
    <w:p>
      <w:pPr>
        <w:pStyle w:val="Heading1"/>
      </w:pPr>
      <w:r>
        <w:t xml:space="preserve">Eine Blume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eine himmlische Blume, verdorrt zu einem Stab, der eigentlich ein entrindeter Baumstamm ist. Sein nacktes Holz ist mit sieben kleinen Versen markiert, die mit der Tinte feuriger Umkehr hinein 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bookmarkEnd w:id="33"/>
    <w:bookmarkStart w:id="34" w:name="mach-dich-bereit"/>
    <w:p>
      <w:pPr>
        <w:pStyle w:val="Heading1"/>
      </w:pPr>
      <w:r>
        <w:t xml:space="preserve">Mach dich bereit</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4"/>
    <w:bookmarkStart w:id="41"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36" name="Picture"/>
            <a:graphic>
              <a:graphicData uri="http://schemas.openxmlformats.org/drawingml/2006/picture">
                <pic:pic>
                  <pic:nvPicPr>
                    <pic:cNvPr descr="de/images/staff-1.png" id="37" name="Picture"/>
                    <pic:cNvPicPr>
                      <a:picLocks noChangeArrowheads="1" noChangeAspect="1"/>
                    </pic:cNvPicPr>
                  </pic:nvPicPr>
                  <pic:blipFill>
                    <a:blip r:embed="rId35"/>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39" name="Picture"/>
            <a:graphic>
              <a:graphicData uri="http://schemas.openxmlformats.org/drawingml/2006/picture">
                <pic:pic>
                  <pic:nvPicPr>
                    <pic:cNvPr descr="de/images/flute-1.png" id="40" name="Picture"/>
                    <pic:cNvPicPr>
                      <a:picLocks noChangeArrowheads="1" noChangeAspect="1"/>
                    </pic:cNvPicPr>
                  </pic:nvPicPr>
                  <pic:blipFill>
                    <a:blip r:embed="rId3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1"/>
    <w:bookmarkStart w:id="48" w:name="zweite-schale-demut"/>
    <w:p>
      <w:pPr>
        <w:pStyle w:val="Heading1"/>
      </w:pPr>
      <w:r>
        <w:t xml:space="preserve">Zweite Schale: Demut</w:t>
      </w:r>
    </w:p>
    <w:p>
      <w:pPr>
        <w:pStyle w:val="CaptionedFigure"/>
      </w:pPr>
      <w:r>
        <w:drawing>
          <wp:inline>
            <wp:extent cx="1513806" cy="614696"/>
            <wp:effectExtent b="0" l="0" r="0" t="0"/>
            <wp:docPr descr="images/staff-2.png" title="" id="43" name="Picture"/>
            <a:graphic>
              <a:graphicData uri="http://schemas.openxmlformats.org/drawingml/2006/picture">
                <pic:pic>
                  <pic:nvPicPr>
                    <pic:cNvPr descr="de/images/staff-2.png" id="44" name="Picture"/>
                    <pic:cNvPicPr>
                      <a:picLocks noChangeArrowheads="1" noChangeAspect="1"/>
                    </pic:cNvPicPr>
                  </pic:nvPicPr>
                  <pic:blipFill>
                    <a:blip r:embed="rId42"/>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stets,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Schlacke-Abscheider,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Wie Blumen, die ihre Kraft aus den tiefen Wurzeln der Erde ziehen, so schöpfen wir Engel unsere wahre Stärke aus der Demut - jener stillen Kraft, die uns mit der unendlichen Quelle allen Seins verbindet.</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Und nichts erfüllt einen ehrenhaften Gefallenen mit mehr Stolz und macht ihn reicher und mächtiger, als über pflichtbewusste, demütige Engel zu herrschen. Deshalb ist es leichter für ein Kamel, durch ein Nadelöhr zu gehen, als für einen stolzen, ehrenhaften Gefallenen, in den Himmel einzutreten.</w:t>
      </w:r>
    </w:p>
    <w:p>
      <w:pPr>
        <w:pStyle w:val="CaptionedFigure"/>
      </w:pPr>
      <w:r>
        <w:drawing>
          <wp:inline>
            <wp:extent cx="5334000" cy="288714"/>
            <wp:effectExtent b="0" l="0" r="0" t="0"/>
            <wp:docPr descr="images/flute-2.png" title="" id="46" name="Picture"/>
            <a:graphic>
              <a:graphicData uri="http://schemas.openxmlformats.org/drawingml/2006/picture">
                <pic:pic>
                  <pic:nvPicPr>
                    <pic:cNvPr descr="de/images/flute-2.png" id="47" name="Picture"/>
                    <pic:cNvPicPr>
                      <a:picLocks noChangeArrowheads="1" noChangeAspect="1"/>
                    </pic:cNvPicPr>
                  </pic:nvPicPr>
                  <pic:blipFill>
                    <a:blip r:embed="rId4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48"/>
    <w:bookmarkStart w:id="55" w:name="dritte-schale-vergebung"/>
    <w:p>
      <w:pPr>
        <w:pStyle w:val="Heading1"/>
      </w:pPr>
      <w:r>
        <w:t xml:space="preserve">Dritte Schale: Vergebung</w:t>
      </w:r>
    </w:p>
    <w:p>
      <w:pPr>
        <w:pStyle w:val="CaptionedFigure"/>
      </w:pPr>
      <w:r>
        <w:drawing>
          <wp:inline>
            <wp:extent cx="1470991" cy="614696"/>
            <wp:effectExtent b="0" l="0" r="0" t="0"/>
            <wp:docPr descr="images/staff-3.png" title="" id="50" name="Picture"/>
            <a:graphic>
              <a:graphicData uri="http://schemas.openxmlformats.org/drawingml/2006/picture">
                <pic:pic>
                  <pic:nvPicPr>
                    <pic:cNvPr descr="de/images/staff-3.png" id="51" name="Picture"/>
                    <pic:cNvPicPr>
                      <a:picLocks noChangeArrowheads="1" noChangeAspect="1"/>
                    </pic:cNvPicPr>
                  </pic:nvPicPr>
                  <pic:blipFill>
                    <a:blip r:embed="rId49"/>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eine lichtvolle Reinigung für uns Engel. Sie hilft uns wieder klar zu sehen, macht den Weg für die himmlische Kreativität wieder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stets zu vergeben, wo du richten willst.”</w:t>
      </w:r>
      <w:r>
        <w:t xml:space="preserve">.</w:t>
      </w:r>
    </w:p>
    <w:p>
      <w:pPr>
        <w:pStyle w:val="BodyText"/>
      </w:pPr>
      <w:r>
        <w:t xml:space="preserve">Hier wird unser Stab zu einem Bohrer, zu einer Brechstange, um die dämonischen Mauern der Verurteilung zu durchbrechen. Zurückblickend hinterlässt er einen Durchbruch in die bodenlose Kanalisation der dämonische Realität.</w:t>
      </w:r>
    </w:p>
    <w:p>
      <w:pPr>
        <w:pStyle w:val="BodyText"/>
      </w:pPr>
      <w:r>
        <w:t xml:space="preserve">Wir werden einen Waschtisch darauf stellen, einen Abbort, wo wir alles hinein werfen, was für den Himmel nichts Taugt.</w:t>
      </w:r>
    </w:p>
    <w:p>
      <w:pPr>
        <w:pStyle w:val="BodyText"/>
      </w:pPr>
      <w:r>
        <w:t xml:space="preserve">Vergebung ist wie das Werfen von Abfall in eine bodenlose Kanalisation - das Betätigen der Spülung mit einigen Tränen und es in das dämonische Reich verschwinden lassen, wo der himmlische Geist abwesend ist.</w:t>
      </w:r>
    </w:p>
    <w:p>
      <w:pPr>
        <w:pStyle w:val="BodyText"/>
      </w:pPr>
      <w:r>
        <w:t xml:space="preserve">Vergebung ist auch wie ein Licht, weil sie uns erlaubt zu sehen. Wir können nur bemerken, was wir erlauben, uns zu erreichen und zu berühren. Sie reinigt, verfeinert und macht Platz für den himmlischen Geist, seine Schönheit zu offenbaren.</w:t>
      </w:r>
    </w:p>
    <w:p>
      <w:pPr>
        <w:pStyle w:val="BodyText"/>
      </w:pPr>
      <w:r>
        <w:t xml:space="preserve">Wenn wir Engel in die dämonische Realität sehen und ihre wahre Natur offenbaren wollen, müssen wir uns selbst in die dämonische Realität hinein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sind all ihre Regeln und Bestrafungen eine Offenbarung ihrer eigenen Erbärmlichkeit.</w:t>
      </w:r>
    </w:p>
    <w:p>
      <w:pPr>
        <w:pStyle w:val="CaptionedFigure"/>
      </w:pPr>
      <w:r>
        <w:drawing>
          <wp:inline>
            <wp:extent cx="5334000" cy="288714"/>
            <wp:effectExtent b="0" l="0" r="0" t="0"/>
            <wp:docPr descr="images/flute-3.png" title="" id="53" name="Picture"/>
            <a:graphic>
              <a:graphicData uri="http://schemas.openxmlformats.org/drawingml/2006/picture">
                <pic:pic>
                  <pic:nvPicPr>
                    <pic:cNvPr descr="de/images/flute-3.png" id="54" name="Picture"/>
                    <pic:cNvPicPr>
                      <a:picLocks noChangeArrowheads="1" noChangeAspect="1"/>
                    </pic:cNvPicPr>
                  </pic:nvPicPr>
                  <pic:blipFill>
                    <a:blip r:embed="rId52"/>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55"/>
    <w:bookmarkStart w:id="62" w:name="vierte-schale-anmut"/>
    <w:p>
      <w:pPr>
        <w:pStyle w:val="Heading1"/>
      </w:pPr>
      <w:r>
        <w:t xml:space="preserve">Vierte Schale: Anmut</w:t>
      </w:r>
    </w:p>
    <w:p>
      <w:pPr>
        <w:pStyle w:val="CaptionedFigure"/>
      </w:pPr>
      <w:r>
        <w:drawing>
          <wp:inline>
            <wp:extent cx="1685064" cy="614696"/>
            <wp:effectExtent b="0" l="0" r="0" t="0"/>
            <wp:docPr descr="images/staff-4.png" title="" id="57" name="Picture"/>
            <a:graphic>
              <a:graphicData uri="http://schemas.openxmlformats.org/drawingml/2006/picture">
                <pic:pic>
                  <pic:nvPicPr>
                    <pic:cNvPr descr="de/images/staff-4.png" id="58" name="Picture"/>
                    <pic:cNvPicPr>
                      <a:picLocks noChangeArrowheads="1" noChangeAspect="1"/>
                    </pic:cNvPicPr>
                  </pic:nvPicPr>
                  <pic:blipFill>
                    <a:blip r:embed="rId56"/>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stets Großherzig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Engel ist es die größte Glückseligkeit, Gottes himmlischen Geist durch uns fließen zu lassen.</w:t>
      </w:r>
    </w:p>
    <w:p>
      <w:pPr>
        <w:pStyle w:val="BodyText"/>
      </w:pPr>
      <w:r>
        <w:t xml:space="preserve">Doch dieser engelhafte Blütenzustand ist sehr zerbrechlich. Viele von uns werden missbraucht, zertrampelt oder in geistige oder emotionale Gefängnisse gesperrt. Viele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60" name="Picture"/>
            <a:graphic>
              <a:graphicData uri="http://schemas.openxmlformats.org/drawingml/2006/picture">
                <pic:pic>
                  <pic:nvPicPr>
                    <pic:cNvPr descr="de/images/flute-4.png" id="61" name="Picture"/>
                    <pic:cNvPicPr>
                      <a:picLocks noChangeArrowheads="1" noChangeAspect="1"/>
                    </pic:cNvPicPr>
                  </pic:nvPicPr>
                  <pic:blipFill>
                    <a:blip r:embed="rId59"/>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2"/>
    <w:bookmarkStart w:id="69" w:name="fünfte-schale-trotzdem-lieben"/>
    <w:p>
      <w:pPr>
        <w:pStyle w:val="Heading1"/>
      </w:pPr>
      <w:r>
        <w:t xml:space="preserve">Fünfte Schale: Trotzdem lieben</w:t>
      </w:r>
    </w:p>
    <w:p>
      <w:pPr>
        <w:pStyle w:val="CaptionedFigure"/>
      </w:pPr>
      <w:r>
        <w:drawing>
          <wp:inline>
            <wp:extent cx="1088717" cy="614696"/>
            <wp:effectExtent b="0" l="0" r="0" t="0"/>
            <wp:docPr descr="images/staff-5.png" title="" id="64" name="Picture"/>
            <a:graphic>
              <a:graphicData uri="http://schemas.openxmlformats.org/drawingml/2006/picture">
                <pic:pic>
                  <pic:nvPicPr>
                    <pic:cNvPr descr="de/images/staff-5.png" id="65" name="Picture"/>
                    <pic:cNvPicPr>
                      <a:picLocks noChangeArrowheads="1" noChangeAspect="1"/>
                    </pic:cNvPicPr>
                  </pic:nvPicPr>
                  <pic:blipFill>
                    <a:blip r:embed="rId63"/>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stets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Dämon versklavt uns? Danke - wir werden noch dienender im Herzen.</w:t>
      </w:r>
      <w:r>
        <w:t xml:space="preserve"> </w:t>
      </w:r>
      <w:r>
        <w:t xml:space="preserve">Ein Dämon ehrt uns? Danke - wir lernen, demütig zu bleiben.</w:t>
      </w:r>
      <w:r>
        <w:t xml:space="preserve"> </w:t>
      </w:r>
      <w:r>
        <w:t xml:space="preserve">Ein Dämon demütigt uns? Danke - wir werden vom Stolz befreit.</w:t>
      </w:r>
      <w:r>
        <w:t xml:space="preserve"> </w:t>
      </w:r>
      <w:r>
        <w:t xml:space="preserve">Ein Dämon missbraucht uns? Danke - wir lernen, noch tiefer zu vergeben.</w:t>
      </w:r>
      <w:r>
        <w:t xml:space="preserve"> </w:t>
      </w:r>
      <w:r>
        <w:t xml:space="preserve">Ein Dämon fängt und verletzt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Dämonen fehlt und das sie nur reflektieren können. Es ist das Licht, das aufdeckt, warum Dämone Schmutz meiden und an ihrem polierten, glänzenden Äußeren festhalten. Damit sie mit dem Licht ihrer gefangen gehaltenen Engel glänzen können.</w:t>
      </w:r>
    </w:p>
    <w:p>
      <w:pPr>
        <w:pStyle w:val="BodyText"/>
      </w:pPr>
      <w:r>
        <w:t xml:space="preserve">Die widerliche Stimmung und der Schmutz, den die Dämone auf uns werfen, mögen unser engelhaftes Licht vorübergehend trüben, aber sie erhöhen auch die Hitze unserer Liebe, bis all die auf uns geworfenen Steine als geschmolzene Lava zu den Dämonen zurück kehrt und sie in einem wahren Feuersee erzwungener Einsicht und Reue stehen.</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Dämone.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das leben mit sich bringt.</w:t>
      </w:r>
    </w:p>
    <w:p>
      <w:pPr>
        <w:pStyle w:val="CaptionedFigure"/>
      </w:pPr>
      <w:r>
        <w:drawing>
          <wp:inline>
            <wp:extent cx="5334000" cy="288714"/>
            <wp:effectExtent b="0" l="0" r="0" t="0"/>
            <wp:docPr descr="images/flute-5.png" title="" id="67" name="Picture"/>
            <a:graphic>
              <a:graphicData uri="http://schemas.openxmlformats.org/drawingml/2006/picture">
                <pic:pic>
                  <pic:nvPicPr>
                    <pic:cNvPr descr="de/images/flute-5.png" id="68" name="Picture"/>
                    <pic:cNvPicPr>
                      <a:picLocks noChangeArrowheads="1" noChangeAspect="1"/>
                    </pic:cNvPicPr>
                  </pic:nvPicPr>
                  <pic:blipFill>
                    <a:blip r:embed="rId66"/>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69"/>
    <w:bookmarkStart w:id="76" w:name="Xa9482e8a79a4ca33bbd5f3af3b9818a3c4e34e6"/>
    <w:p>
      <w:pPr>
        <w:pStyle w:val="Heading1"/>
      </w:pPr>
      <w:r>
        <w:t xml:space="preserve">Sechste Schale - Heiliger himmlischer Geist</w:t>
      </w:r>
    </w:p>
    <w:p>
      <w:pPr>
        <w:pStyle w:val="CaptionedFigure"/>
      </w:pPr>
      <w:r>
        <w:drawing>
          <wp:inline>
            <wp:extent cx="1764577" cy="614696"/>
            <wp:effectExtent b="0" l="0" r="0" t="0"/>
            <wp:docPr descr="images/staff-6.png" title="" id="71" name="Picture"/>
            <a:graphic>
              <a:graphicData uri="http://schemas.openxmlformats.org/drawingml/2006/picture">
                <pic:pic>
                  <pic:nvPicPr>
                    <pic:cNvPr descr="de/images/staff-6.png" id="72" name="Picture"/>
                    <pic:cNvPicPr>
                      <a:picLocks noChangeArrowheads="1" noChangeAspect="1"/>
                    </pic:cNvPicPr>
                  </pic:nvPicPr>
                  <pic:blipFill>
                    <a:blip r:embed="rId70"/>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Die sechste Schale trägt die Botschaft:</w:t>
      </w:r>
      <w:r>
        <w:t xml:space="preserve"> </w:t>
      </w:r>
      <w:r>
        <w:t xml:space="preserve">“Lass die Liebe immer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Eintopf aus selbstlosem Dienst, tiefster Demut, bedingungsloser Vergebung und Dankbarkeit ohne Erwartungen. Mit ihrem Dienst bewegt sich die Liebe durch die Herrschaft der Gefallenen wie lebensnotwendiges Öl in einem Getriebe. Mit Demut mildert sie ihre aggressiven Angriffe. Mit Vergebung wird sie unverwundbar. Mit Anmut wird sie unerschöpflich. Und weil der einzige Grund für Liebe die Liebe selbst ist, wird sie zu einem unbesiegbaren Krieger, der vor nichts haltmacht.</w:t>
      </w:r>
    </w:p>
    <w:p>
      <w:pPr>
        <w:pStyle w:val="BodyText"/>
      </w:pPr>
      <w:r>
        <w:t xml:space="preserve">So wie jede Suppe ihr eigenes Aroma hat, das ihre Zutaten widerspiegelt, so haben auch Engel und Gefallene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Gefallene ist es ein erstickender Gestank von Verfall und Stolz.</w:t>
      </w:r>
    </w:p>
    <w:p>
      <w:pPr>
        <w:pStyle w:val="BodyText"/>
      </w:pPr>
      <w:r>
        <w:t xml:space="preserve">Mit der legendären Kraft der Liebe erobern wir Engel die Herrschaft der Gefallenen über den Verstand und zähmen ihn zu einem Werkzeug, um unseren himmlischen Geist auszudrücken. Und die erste Aufgabe für dieses gezähmte Werkzeug ist diese: Schweige, stehe fest und höre tief!</w:t>
      </w:r>
    </w:p>
    <w:p>
      <w:pPr>
        <w:pStyle w:val="BodyText"/>
      </w:pPr>
      <w:r>
        <w:t xml:space="preserve">Gefallene hören auch vor nichts auf, um die kostbarsten Schätze der Engel zu beanspruchen.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kommen würde.</w:t>
      </w:r>
    </w:p>
    <w:p>
      <w:pPr>
        <w:pStyle w:val="BodyText"/>
      </w:pPr>
      <w:r>
        <w:t xml:space="preserve">Wir alle geraten manchmal in Schwierigkeiten und brauchen Unterstützung, um voranzukommen. Aber während Engel nur genug Unterstützung suchen, um wieder auf eigenen Füßen zu stehen, werden Gefallene abhängig und fordern endlose Hilfe.</w:t>
      </w:r>
    </w:p>
    <w:p>
      <w:pPr>
        <w:pStyle w:val="BodyText"/>
      </w:pPr>
      <w:r>
        <w:t xml:space="preserve">Gefallene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Dieser Missbrauch des himmlischen Geistes macht die Gefallenen noch schlimmer, und wir Engel müssen der traurigen Wahrheit ins Auge sehen, dass wir nicht helfen können und ihnen den Rücken kehren müssen.</w:t>
      </w:r>
    </w:p>
    <w:p>
      <w:pPr>
        <w:pStyle w:val="CaptionedFigure"/>
      </w:pPr>
      <w:r>
        <w:drawing>
          <wp:inline>
            <wp:extent cx="5334000" cy="288714"/>
            <wp:effectExtent b="0" l="0" r="0" t="0"/>
            <wp:docPr descr="images/flute-6.png" title="" id="74" name="Picture"/>
            <a:graphic>
              <a:graphicData uri="http://schemas.openxmlformats.org/drawingml/2006/picture">
                <pic:pic>
                  <pic:nvPicPr>
                    <pic:cNvPr descr="de/images/flute-6.png" id="75" name="Picture"/>
                    <pic:cNvPicPr>
                      <a:picLocks noChangeArrowheads="1" noChangeAspect="1"/>
                    </pic:cNvPicPr>
                  </pic:nvPicPr>
                  <pic:blipFill>
                    <a:blip r:embed="rId73"/>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76"/>
    <w:bookmarkStart w:id="83" w:name="siebte-schale---gottes-stimme"/>
    <w:p>
      <w:pPr>
        <w:pStyle w:val="Heading1"/>
      </w:pPr>
      <w:r>
        <w:t xml:space="preserve">Siebte Schale - Gottes Stimme</w:t>
      </w:r>
    </w:p>
    <w:p>
      <w:pPr>
        <w:pStyle w:val="CaptionedFigure"/>
      </w:pPr>
      <w:r>
        <w:drawing>
          <wp:inline>
            <wp:extent cx="3391537" cy="614696"/>
            <wp:effectExtent b="0" l="0" r="0" t="0"/>
            <wp:docPr descr="images/staff-7.png" title="" id="78" name="Picture"/>
            <a:graphic>
              <a:graphicData uri="http://schemas.openxmlformats.org/drawingml/2006/picture">
                <pic:pic>
                  <pic:nvPicPr>
                    <pic:cNvPr descr="de/images/staff-7.png" id="79" name="Picture"/>
                    <pic:cNvPicPr>
                      <a:picLocks noChangeArrowheads="1" noChangeAspect="1"/>
                    </pic:cNvPicPr>
                  </pic:nvPicPr>
                  <pic:blipFill>
                    <a:blip r:embed="rId77"/>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1" name="Picture"/>
            <a:graphic>
              <a:graphicData uri="http://schemas.openxmlformats.org/drawingml/2006/picture">
                <pic:pic>
                  <pic:nvPicPr>
                    <pic:cNvPr descr="de/images/flute-7.png" id="82" name="Picture"/>
                    <pic:cNvPicPr>
                      <a:picLocks noChangeArrowheads="1" noChangeAspect="1"/>
                    </pic:cNvPicPr>
                  </pic:nvPicPr>
                  <pic:blipFill>
                    <a:blip r:embed="rId8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3"/>
    <w:bookmarkStart w:id="87"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85" name="Picture"/>
            <a:graphic>
              <a:graphicData uri="http://schemas.openxmlformats.org/drawingml/2006/picture">
                <pic:pic>
                  <pic:nvPicPr>
                    <pic:cNvPr descr="de/images/staff-and-flute.png" id="86" name="Picture"/>
                    <pic:cNvPicPr>
                      <a:picLocks noChangeArrowheads="1" noChangeAspect="1"/>
                    </pic:cNvPicPr>
                  </pic:nvPicPr>
                  <pic:blipFill>
                    <a:blip r:embed="rId84"/>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bookmarkEnd w:id="87"/>
    <w:bookmarkStart w:id="89" w:name="tag-2---vor-den-toren-des-himmels"/>
    <w:p>
      <w:pPr>
        <w:pStyle w:val="Heading1"/>
      </w:pPr>
      <w:r>
        <w:t xml:space="preserve">Tag 2 - Vor den Toren des Himmels</w:t>
      </w:r>
    </w:p>
    <w:bookmarkStart w:id="88"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88"/>
    <w:bookmarkEnd w:id="89"/>
    <w:bookmarkStart w:id="90"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90"/>
    <w:bookmarkStart w:id="92"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1"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1"/>
    <w:bookmarkEnd w:id="92"/>
    <w:bookmarkStart w:id="93"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3"/>
    <w:bookmarkStart w:id="94" w:name="X758b8414ed6fc50ab3541af6acbe59cddac9b07"/>
    <w:p>
      <w:pPr>
        <w:pStyle w:val="Heading1"/>
      </w:pPr>
      <w:r>
        <w:t xml:space="preserve">Erstes göttliches Prinzip:</w:t>
      </w:r>
      <w:r>
        <w:t xml:space="preserve"> </w:t>
      </w: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4"/>
    <w:bookmarkStart w:id="95" w:name="Xd8b3c66d44a7001519d317154fdce1b9cbbaa9d"/>
    <w:p>
      <w:pPr>
        <w:pStyle w:val="Heading1"/>
      </w:pPr>
      <w:r>
        <w:t xml:space="preserve">Zweites göttliches Prinzip:</w:t>
      </w:r>
      <w:r>
        <w:t xml:space="preserve"> </w:t>
      </w: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95"/>
    <w:bookmarkStart w:id="96" w:name="Xe33e83dc0d16956641eaea4c5e86abf21f2a9f9"/>
    <w:p>
      <w:pPr>
        <w:pStyle w:val="Heading1"/>
      </w:pPr>
      <w:r>
        <w:t xml:space="preserve">Drittes göttliches Prinzip:</w:t>
      </w:r>
      <w:r>
        <w:t xml:space="preserve"> </w:t>
      </w: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96"/>
    <w:bookmarkStart w:id="97" w:name="X5a60135cb68d7d2e60fb62f33b8b76feea40743"/>
    <w:p>
      <w:pPr>
        <w:pStyle w:val="Heading1"/>
      </w:pPr>
      <w:r>
        <w:t xml:space="preserve">Viertes göttliches Prinzip:</w:t>
      </w:r>
      <w:r>
        <w:t xml:space="preserve"> </w:t>
      </w: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97"/>
    <w:bookmarkStart w:id="98" w:name="X1b99aa0cd7c28a149849d56ff67f43450752c24"/>
    <w:p>
      <w:pPr>
        <w:pStyle w:val="Heading1"/>
      </w:pPr>
      <w:r>
        <w:t xml:space="preserve">Fünftes göttliches Prinzip:</w:t>
      </w:r>
      <w:r>
        <w:t xml:space="preserve"> </w:t>
      </w: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98"/>
    <w:bookmarkStart w:id="99" w:name="X13e95d0b2fad6e958736e78612968e51476a10f"/>
    <w:p>
      <w:pPr>
        <w:pStyle w:val="Heading1"/>
      </w:pPr>
      <w:r>
        <w:t xml:space="preserve">Sechstes göttliches Prinzip:</w:t>
      </w:r>
      <w:r>
        <w:t xml:space="preserve"> </w:t>
      </w: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99"/>
    <w:bookmarkStart w:id="100" w:name="Xe69f4a7d0ed035aff24fd25aa03d7b73adb5b95"/>
    <w:p>
      <w:pPr>
        <w:pStyle w:val="Heading1"/>
      </w:pPr>
      <w:r>
        <w:t xml:space="preserve">Siebtes göttliches Prinzip:</w:t>
      </w:r>
      <w:r>
        <w:t xml:space="preserve"> </w:t>
      </w: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0"/>
    <w:bookmarkStart w:id="101"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01"/>
    <w:bookmarkStart w:id="102" w:name="day-3-resurrection-of-jerusalem"/>
    <w:p>
      <w:pPr>
        <w:pStyle w:val="Heading1"/>
      </w:pPr>
      <w:r>
        <w:t xml:space="preserve">Day 3: Resurrection of Jerusalem</w:t>
      </w:r>
    </w:p>
    <w:p>
      <w:pPr>
        <w:pStyle w:val="FirstParagraph"/>
      </w:pPr>
      <w:r>
        <w:t xml:space="preserve">Der ewige und lebendige Tempel von Jerusalem ist ein Ausdruck des ewigen und lebendigen himmlischen Geistes selbst. Er kann genauso wenig aus der Perspektive des toten und vergänglichen Ausdrucks entdeckt und zum Ausdruck gebracht werden, wie ein Bild nicht den Maler malen kann. Wir werden den Weg des Ausdrucks bis zum Ende gehen müssen. Den Himmlischen Geist bis aufs äußerste, bis in den zweiten Tod herausfordern, um ihn in seiner Ganzheit erfahren zu können. Dorthin, wo Ende und Anfang sich begegnen. Nur dort, im Anfang, die Ganzheit des Himmlischen in uns, können wir den Ursprung und das Zentrum des Himmels, den ewigen und lebendigen Tempel von Jerusalem begreifen und hier in der Materiellen Welt wieder finden und zum Ausdruck bringen.</w:t>
      </w:r>
    </w:p>
    <w:bookmarkEnd w:id="102"/>
    <w:bookmarkStart w:id="104"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03"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03"/>
    <w:bookmarkEnd w:id="104"/>
    <w:bookmarkStart w:id="105"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05"/>
    <w:bookmarkStart w:id="106"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06"/>
    <w:bookmarkStart w:id="107"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07"/>
    <w:bookmarkStart w:id="111"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09" name="Picture"/>
            <a:graphic>
              <a:graphicData uri="http://schemas.openxmlformats.org/drawingml/2006/picture">
                <pic:pic>
                  <pic:nvPicPr>
                    <pic:cNvPr descr="de/images/me.png" id="110" name="Picture"/>
                    <pic:cNvPicPr>
                      <a:picLocks noChangeArrowheads="1" noChangeAspect="1"/>
                    </pic:cNvPicPr>
                  </pic:nvPicPr>
                  <pic:blipFill>
                    <a:blip r:embed="rId108"/>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11"/>
    <w:bookmarkStart w:id="112"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12"/>
    <w:bookmarkStart w:id="113" w:name="wann"/>
    <w:p>
      <w:pPr>
        <w:pStyle w:val="Heading1"/>
      </w:pPr>
      <w:r>
        <w:t xml:space="preserve">Wann?</w:t>
      </w:r>
    </w:p>
    <w:p>
      <w:pPr>
        <w:pStyle w:val="FirstParagraph"/>
      </w:pPr>
      <w:r>
        <w:t xml:space="preserve">Ich kann nicht ewig warten. Meine und eure noch verfügbare Zeit ist sehr kurz bemessen.</w:t>
      </w:r>
    </w:p>
    <w:bookmarkEnd w:id="113"/>
    <w:bookmarkStart w:id="118"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15" name="Picture"/>
            <a:graphic>
              <a:graphicData uri="http://schemas.openxmlformats.org/drawingml/2006/picture">
                <pic:pic>
                  <pic:nvPicPr>
                    <pic:cNvPr descr="de/images/chef-angel.png" id="116" name="Picture"/>
                    <pic:cNvPicPr>
                      <a:picLocks noChangeArrowheads="1" noChangeAspect="1"/>
                    </pic:cNvPicPr>
                  </pic:nvPicPr>
                  <pic:blipFill>
                    <a:blip r:embed="rId114"/>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17"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17"/>
    <w:bookmarkEnd w:id="118"/>
    <w:bookmarkStart w:id="119" w:name="section-2"/>
    <w:p>
      <w:pPr>
        <w:pStyle w:val="Heading1"/>
      </w:pPr>
    </w:p>
    <w:bookmarkEnd w:id="119"/>
    <w:bookmarkStart w:id="120" w:name="programm-des-dritten-tages"/>
    <w:p>
      <w:pPr>
        <w:pStyle w:val="Heading1"/>
      </w:pPr>
      <w:r>
        <w:t xml:space="preserve">Programm des dritten Tages</w:t>
      </w:r>
    </w:p>
    <w:bookmarkEnd w:id="120"/>
    <w:bookmarkStart w:id="121" w:name="kapitel-1"/>
    <w:p>
      <w:pPr>
        <w:pStyle w:val="Heading1"/>
      </w:pPr>
      <w:r>
        <w:t xml:space="preserve">Kapitel 1</w:t>
      </w:r>
    </w:p>
    <w:bookmarkEnd w:id="121"/>
    <w:bookmarkStart w:id="122"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22"/>
    <w:bookmarkStart w:id="123" w:name="kapitel-2"/>
    <w:p>
      <w:pPr>
        <w:pStyle w:val="Heading1"/>
      </w:pPr>
      <w:r>
        <w:t xml:space="preserve">Kapitel 2</w:t>
      </w:r>
    </w:p>
    <w:bookmarkEnd w:id="123"/>
    <w:bookmarkStart w:id="124"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24"/>
    <w:bookmarkStart w:id="126" w:name="kapitel-3"/>
    <w:p>
      <w:pPr>
        <w:pStyle w:val="Heading1"/>
      </w:pPr>
      <w:r>
        <w:t xml:space="preserve">Kapitel 3</w:t>
      </w:r>
    </w:p>
    <w:bookmarkStart w:id="125"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25"/>
    <w:bookmarkEnd w:id="126"/>
    <w:bookmarkStart w:id="127" w:name="section-3"/>
    <w:p>
      <w:pPr>
        <w:pStyle w:val="Heading1"/>
      </w:pPr>
    </w:p>
    <w:bookmarkEnd w:id="127"/>
    <w:bookmarkStart w:id="128" w:name="section-4"/>
    <w:p>
      <w:pPr>
        <w:pStyle w:val="Heading1"/>
      </w:pPr>
    </w:p>
    <w:bookmarkEnd w:id="128"/>
    <w:bookmarkStart w:id="129" w:name="section-5"/>
    <w:p>
      <w:pPr>
        <w:pStyle w:val="Heading1"/>
      </w:pPr>
    </w:p>
    <w:bookmarkEnd w:id="129"/>
    <w:bookmarkStart w:id="130"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3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114" Target="media/rId114.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108" Target="media/rId108.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hyperlink" Id="rId20"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0"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2025-09-14T14:49:37Z</dcterms:created>
  <dcterms:modified xsi:type="dcterms:W3CDTF">2025-09-14T14:49:37Z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